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3D9D" w14:textId="1A0E1C6E" w:rsidR="00707E8D" w:rsidRPr="00707E8D" w:rsidRDefault="00707E8D" w:rsidP="00707E8D">
      <w:pPr>
        <w:ind w:left="4248"/>
        <w:jc w:val="right"/>
        <w:rPr>
          <w:rFonts w:ascii="Century Gothic" w:hAnsi="Century Gothic"/>
          <w:color w:val="92D050"/>
          <w:sz w:val="20"/>
          <w:szCs w:val="20"/>
        </w:rPr>
      </w:pPr>
      <w:r w:rsidRPr="00707E8D">
        <w:rPr>
          <w:rFonts w:ascii="Century Gothic" w:hAnsi="Century Gothic"/>
          <w:color w:val="92D050"/>
          <w:sz w:val="20"/>
          <w:szCs w:val="20"/>
        </w:rPr>
        <w:t>OBR-POVZETEK PONUDBENEGA PREDRAČUNA</w:t>
      </w:r>
    </w:p>
    <w:p w14:paraId="1BA4683C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Predmet javnega naročila: </w:t>
      </w:r>
      <w:r w:rsidRPr="00707E8D">
        <w:rPr>
          <w:rFonts w:ascii="Century Gothic" w:hAnsi="Century Gothic"/>
          <w:b/>
          <w:bCs/>
          <w:sz w:val="20"/>
          <w:szCs w:val="20"/>
        </w:rPr>
        <w:t>Prevzem in prevoz pepela</w:t>
      </w:r>
    </w:p>
    <w:p w14:paraId="0D3F821E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>Ponudnik: _______________________________</w:t>
      </w:r>
    </w:p>
    <w:p w14:paraId="46E241EF" w14:textId="3192C91C" w:rsidR="00707E8D" w:rsidRPr="00707E8D" w:rsidRDefault="00707E8D" w:rsidP="00707E8D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PONUDBENI PREDRAČUN</w:t>
      </w:r>
    </w:p>
    <w:tbl>
      <w:tblPr>
        <w:tblStyle w:val="Tabelamrea"/>
        <w:tblW w:w="9061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707E8D" w14:paraId="6E11B0F7" w14:textId="77777777" w:rsidTr="00707E8D">
        <w:tc>
          <w:tcPr>
            <w:tcW w:w="1510" w:type="dxa"/>
            <w:vAlign w:val="center"/>
          </w:tcPr>
          <w:p w14:paraId="2BE6D704" w14:textId="0AEDB19E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Zap</w:t>
            </w:r>
            <w:proofErr w:type="spellEnd"/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510" w:type="dxa"/>
            <w:vAlign w:val="center"/>
          </w:tcPr>
          <w:p w14:paraId="217A1435" w14:textId="0B9C2452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Opis storitve</w:t>
            </w:r>
          </w:p>
        </w:tc>
        <w:tc>
          <w:tcPr>
            <w:tcW w:w="1510" w:type="dxa"/>
            <w:vAlign w:val="center"/>
          </w:tcPr>
          <w:p w14:paraId="51D3750A" w14:textId="0085F35C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1510" w:type="dxa"/>
            <w:vAlign w:val="center"/>
          </w:tcPr>
          <w:p w14:paraId="383DF080" w14:textId="037B892C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Ocenjena količina za obdobje </w:t>
            </w:r>
            <w:r w:rsidR="00D46A01">
              <w:rPr>
                <w:rFonts w:ascii="Century Gothic" w:hAnsi="Century Gothic"/>
                <w:b/>
                <w:bCs/>
                <w:sz w:val="20"/>
                <w:szCs w:val="20"/>
              </w:rPr>
              <w:t>24</w:t>
            </w: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mesecev</w:t>
            </w:r>
          </w:p>
        </w:tc>
        <w:tc>
          <w:tcPr>
            <w:tcW w:w="1510" w:type="dxa"/>
            <w:vAlign w:val="center"/>
          </w:tcPr>
          <w:p w14:paraId="3B403F9C" w14:textId="476CB528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Cena na enoto brez DDV (EUR)</w:t>
            </w:r>
          </w:p>
        </w:tc>
        <w:tc>
          <w:tcPr>
            <w:tcW w:w="1511" w:type="dxa"/>
            <w:vAlign w:val="center"/>
          </w:tcPr>
          <w:p w14:paraId="2AD506BC" w14:textId="48B4FEBD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Skupna cena brez DDV (EUR)</w:t>
            </w:r>
          </w:p>
        </w:tc>
      </w:tr>
      <w:tr w:rsidR="00707E8D" w14:paraId="1E91B51E" w14:textId="77777777" w:rsidTr="00707E8D">
        <w:tc>
          <w:tcPr>
            <w:tcW w:w="1510" w:type="dxa"/>
            <w:vAlign w:val="center"/>
          </w:tcPr>
          <w:p w14:paraId="37BEE985" w14:textId="5BC3A28F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10" w:type="dxa"/>
            <w:vAlign w:val="center"/>
          </w:tcPr>
          <w:p w14:paraId="585EB6F0" w14:textId="002A1EC2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Prevzem in nakladanje pepela na lokaciji povzročitelja odpadka</w:t>
            </w:r>
          </w:p>
        </w:tc>
        <w:tc>
          <w:tcPr>
            <w:tcW w:w="1510" w:type="dxa"/>
            <w:vAlign w:val="center"/>
          </w:tcPr>
          <w:p w14:paraId="32115B79" w14:textId="2DD5D1C3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tona</w:t>
            </w:r>
          </w:p>
        </w:tc>
        <w:tc>
          <w:tcPr>
            <w:tcW w:w="1510" w:type="dxa"/>
            <w:vAlign w:val="center"/>
          </w:tcPr>
          <w:p w14:paraId="5EEF07B9" w14:textId="0ED1AD50" w:rsidR="00707E8D" w:rsidRDefault="00D46A01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8.000</w:t>
            </w:r>
          </w:p>
        </w:tc>
        <w:tc>
          <w:tcPr>
            <w:tcW w:w="1510" w:type="dxa"/>
            <w:vAlign w:val="center"/>
          </w:tcPr>
          <w:p w14:paraId="13082B16" w14:textId="306E9999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  <w:tc>
          <w:tcPr>
            <w:tcW w:w="1511" w:type="dxa"/>
            <w:vAlign w:val="center"/>
          </w:tcPr>
          <w:p w14:paraId="3B69AD87" w14:textId="629D635D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</w:tr>
      <w:tr w:rsidR="00707E8D" w14:paraId="4C10549C" w14:textId="77777777" w:rsidTr="00707E8D">
        <w:tc>
          <w:tcPr>
            <w:tcW w:w="1510" w:type="dxa"/>
            <w:vAlign w:val="center"/>
          </w:tcPr>
          <w:p w14:paraId="56DE0CB3" w14:textId="7B402F92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10" w:type="dxa"/>
            <w:vAlign w:val="center"/>
          </w:tcPr>
          <w:p w14:paraId="5816DCD6" w14:textId="6AEA9818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Prevoz pepela od lokacije prevzema do lokacije naročnika</w:t>
            </w:r>
          </w:p>
        </w:tc>
        <w:tc>
          <w:tcPr>
            <w:tcW w:w="1510" w:type="dxa"/>
            <w:vAlign w:val="center"/>
          </w:tcPr>
          <w:p w14:paraId="1F9A0FD6" w14:textId="7EDCE84D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km</w:t>
            </w:r>
          </w:p>
        </w:tc>
        <w:tc>
          <w:tcPr>
            <w:tcW w:w="1510" w:type="dxa"/>
            <w:vAlign w:val="center"/>
          </w:tcPr>
          <w:p w14:paraId="745E524A" w14:textId="3EC4EB0B" w:rsidR="00707E8D" w:rsidRDefault="00D46A01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153.000</w:t>
            </w:r>
          </w:p>
        </w:tc>
        <w:tc>
          <w:tcPr>
            <w:tcW w:w="1510" w:type="dxa"/>
            <w:vAlign w:val="center"/>
          </w:tcPr>
          <w:p w14:paraId="6187E102" w14:textId="1E0742CC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  <w:tc>
          <w:tcPr>
            <w:tcW w:w="1511" w:type="dxa"/>
            <w:vAlign w:val="center"/>
          </w:tcPr>
          <w:p w14:paraId="34CFFAF2" w14:textId="4AF9C44C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</w:tr>
      <w:tr w:rsidR="00707E8D" w14:paraId="579ABECE" w14:textId="77777777" w:rsidTr="00707E8D">
        <w:tc>
          <w:tcPr>
            <w:tcW w:w="1510" w:type="dxa"/>
            <w:vAlign w:val="center"/>
          </w:tcPr>
          <w:p w14:paraId="298AB4B2" w14:textId="3BAFCA4A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567B40DB" w14:textId="44D9C396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SKUPAJ BREZ DDV</w:t>
            </w:r>
          </w:p>
        </w:tc>
        <w:tc>
          <w:tcPr>
            <w:tcW w:w="1510" w:type="dxa"/>
            <w:vAlign w:val="center"/>
          </w:tcPr>
          <w:p w14:paraId="4942EA34" w14:textId="17C1BE92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271FA90E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04A5419A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2D2574F" w14:textId="6AEC6575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</w:tr>
      <w:tr w:rsidR="00707E8D" w14:paraId="34DCB637" w14:textId="77777777" w:rsidTr="00707E8D">
        <w:tc>
          <w:tcPr>
            <w:tcW w:w="1510" w:type="dxa"/>
            <w:vAlign w:val="center"/>
          </w:tcPr>
          <w:p w14:paraId="6696BE39" w14:textId="61F04C34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69B849FA" w14:textId="713124E2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DDV (%)</w:t>
            </w:r>
          </w:p>
        </w:tc>
        <w:tc>
          <w:tcPr>
            <w:tcW w:w="1510" w:type="dxa"/>
            <w:vAlign w:val="center"/>
          </w:tcPr>
          <w:p w14:paraId="400C854C" w14:textId="7EB89B69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3B62805D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4CE33BC3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447888B9" w14:textId="09FD2F25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</w:tr>
      <w:tr w:rsidR="00707E8D" w14:paraId="67A9CB24" w14:textId="77777777" w:rsidTr="00707E8D">
        <w:tc>
          <w:tcPr>
            <w:tcW w:w="1510" w:type="dxa"/>
            <w:vAlign w:val="center"/>
          </w:tcPr>
          <w:p w14:paraId="12472710" w14:textId="5AA84021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7FAEEED7" w14:textId="0560F8AD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b/>
                <w:bCs/>
                <w:sz w:val="20"/>
                <w:szCs w:val="20"/>
              </w:rPr>
              <w:t>SKUPAJ Z DDV</w:t>
            </w:r>
          </w:p>
        </w:tc>
        <w:tc>
          <w:tcPr>
            <w:tcW w:w="1510" w:type="dxa"/>
            <w:vAlign w:val="center"/>
          </w:tcPr>
          <w:p w14:paraId="4EB24470" w14:textId="0B2F0A14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27F85C4C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7DF9A0C1" w14:textId="77777777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6C990173" w14:textId="510658CF" w:rsidR="00707E8D" w:rsidRDefault="00707E8D" w:rsidP="00707E8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07E8D">
              <w:rPr>
                <w:rFonts w:ascii="Century Gothic" w:hAnsi="Century Gothic"/>
                <w:sz w:val="20"/>
                <w:szCs w:val="20"/>
              </w:rPr>
              <w:t>__________</w:t>
            </w:r>
          </w:p>
        </w:tc>
      </w:tr>
    </w:tbl>
    <w:p w14:paraId="4B6108BB" w14:textId="77777777" w:rsidR="00707E8D" w:rsidRPr="00707E8D" w:rsidRDefault="00707E8D" w:rsidP="00707E8D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10BAFA22" w14:textId="77777777" w:rsidR="00707E8D" w:rsidRPr="00707E8D" w:rsidRDefault="00707E8D" w:rsidP="00707E8D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Navodilo za izpolnjevanje predračuna</w:t>
      </w:r>
    </w:p>
    <w:p w14:paraId="701AB294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>Skupna cena posamezne postavke se izračuna:</w:t>
      </w:r>
    </w:p>
    <w:p w14:paraId="4B41DBDD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Postavka 1:</w:t>
      </w:r>
    </w:p>
    <w:p w14:paraId="389C901E" w14:textId="15976738" w:rsidR="00707E8D" w:rsidRPr="00707E8D" w:rsidRDefault="00D46A01" w:rsidP="00707E8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</w:t>
      </w:r>
      <w:r w:rsidR="00707E8D" w:rsidRPr="00707E8D">
        <w:rPr>
          <w:rFonts w:ascii="Century Gothic" w:hAnsi="Century Gothic"/>
          <w:sz w:val="20"/>
          <w:szCs w:val="20"/>
        </w:rPr>
        <w:t>.000 ton × cena na tono brez DDV</w:t>
      </w:r>
    </w:p>
    <w:p w14:paraId="695198C7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Postavka 2:</w:t>
      </w:r>
    </w:p>
    <w:p w14:paraId="7A5EE7E0" w14:textId="298CDB41" w:rsidR="00707E8D" w:rsidRPr="00707E8D" w:rsidRDefault="00D46A01" w:rsidP="00707E8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153.000</w:t>
      </w:r>
      <w:r w:rsidR="00707E8D" w:rsidRPr="00707E8D">
        <w:rPr>
          <w:rFonts w:ascii="Century Gothic" w:hAnsi="Century Gothic"/>
          <w:sz w:val="20"/>
          <w:szCs w:val="20"/>
        </w:rPr>
        <w:t xml:space="preserve"> km × cena na kilometer brez DDV</w:t>
      </w:r>
    </w:p>
    <w:p w14:paraId="25F2778F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>Skupna ponudbena vrednost brez DDV predstavlja seštevek vseh postavk ponudbenega predračuna.</w:t>
      </w:r>
    </w:p>
    <w:p w14:paraId="61E1741A" w14:textId="1BC4166C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</w:p>
    <w:p w14:paraId="212FEA68" w14:textId="77777777" w:rsidR="00707E8D" w:rsidRPr="00707E8D" w:rsidRDefault="00707E8D" w:rsidP="00707E8D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Opombe</w:t>
      </w:r>
    </w:p>
    <w:p w14:paraId="46404CE8" w14:textId="77777777" w:rsidR="00707E8D" w:rsidRPr="00707E8D" w:rsidRDefault="00707E8D" w:rsidP="00707E8D">
      <w:pPr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Ocenjene količine so določene izključno za namen primerjave ponudb in izračuna ponudbene vrednosti. </w:t>
      </w:r>
    </w:p>
    <w:p w14:paraId="2BD331CE" w14:textId="77777777" w:rsidR="00707E8D" w:rsidRPr="00707E8D" w:rsidRDefault="00707E8D" w:rsidP="00707E8D">
      <w:pPr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Naročnik ni zavezan naročiti celotne ocenjene količine storitev. </w:t>
      </w:r>
    </w:p>
    <w:p w14:paraId="602A7749" w14:textId="77777777" w:rsidR="00707E8D" w:rsidRPr="00707E8D" w:rsidRDefault="00707E8D" w:rsidP="00707E8D">
      <w:pPr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Obračun storitev se bo izvajal na podlagi: </w:t>
      </w:r>
    </w:p>
    <w:p w14:paraId="582F2859" w14:textId="77777777" w:rsidR="00707E8D" w:rsidRPr="00707E8D" w:rsidRDefault="00707E8D" w:rsidP="00707E8D">
      <w:pPr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dejansko prevzete količine pepela (v tonah), </w:t>
      </w:r>
    </w:p>
    <w:p w14:paraId="242BCFB3" w14:textId="77777777" w:rsidR="00707E8D" w:rsidRPr="00707E8D" w:rsidRDefault="00707E8D" w:rsidP="00707E8D">
      <w:pPr>
        <w:numPr>
          <w:ilvl w:val="1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lastRenderedPageBreak/>
        <w:t xml:space="preserve">dejansko opravljenih kilometrov prevoza od lokacije prevzema odpadka do lokacije naročnika. </w:t>
      </w:r>
    </w:p>
    <w:p w14:paraId="3FCBD90C" w14:textId="77777777" w:rsidR="00707E8D" w:rsidRPr="00707E8D" w:rsidRDefault="00707E8D" w:rsidP="00707E8D">
      <w:pPr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Za obračun prevoza se upošteva dejanska enosmerna transportna razdalja od lokacije prevzema odpadka do lokacije naročnika. </w:t>
      </w:r>
    </w:p>
    <w:p w14:paraId="0A528518" w14:textId="77777777" w:rsidR="00707E8D" w:rsidRPr="00707E8D" w:rsidRDefault="00707E8D" w:rsidP="00707E8D">
      <w:pPr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sz w:val="20"/>
          <w:szCs w:val="20"/>
        </w:rPr>
        <w:t xml:space="preserve">V ponudbenih cenah morajo biti zajeti vsi stroški ponudnika, potrebni za izvedbo storitve, vključno s stroški dela, goriva, cestnin, </w:t>
      </w:r>
      <w:proofErr w:type="spellStart"/>
      <w:r w:rsidRPr="00707E8D">
        <w:rPr>
          <w:rFonts w:ascii="Century Gothic" w:hAnsi="Century Gothic"/>
          <w:sz w:val="20"/>
          <w:szCs w:val="20"/>
        </w:rPr>
        <w:t>tunelarin</w:t>
      </w:r>
      <w:proofErr w:type="spellEnd"/>
      <w:r w:rsidRPr="00707E8D">
        <w:rPr>
          <w:rFonts w:ascii="Century Gothic" w:hAnsi="Century Gothic"/>
          <w:sz w:val="20"/>
          <w:szCs w:val="20"/>
        </w:rPr>
        <w:t xml:space="preserve">, zavarovanj, dovoljenj, spremljajoče dokumentacije, tehtanja, nakladanja, razkladanja ter vseh drugih stroškov, potrebnih za popolno izvedbo predmeta naročila. </w:t>
      </w:r>
    </w:p>
    <w:p w14:paraId="1AC89421" w14:textId="7ED29739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</w:p>
    <w:p w14:paraId="1BE7887D" w14:textId="77777777" w:rsidR="00707E8D" w:rsidRPr="00707E8D" w:rsidRDefault="00707E8D" w:rsidP="00707E8D">
      <w:pPr>
        <w:jc w:val="both"/>
        <w:rPr>
          <w:rFonts w:ascii="Century Gothic" w:hAnsi="Century Gothic"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Kraj in datum:</w:t>
      </w:r>
      <w:r w:rsidRPr="00707E8D">
        <w:rPr>
          <w:rFonts w:ascii="Century Gothic" w:hAnsi="Century Gothic"/>
          <w:sz w:val="20"/>
          <w:szCs w:val="20"/>
        </w:rPr>
        <w:t xml:space="preserve"> ____________________</w:t>
      </w:r>
    </w:p>
    <w:p w14:paraId="1C6BD65D" w14:textId="3DCA3CDB" w:rsidR="00707E8D" w:rsidRDefault="00707E8D" w:rsidP="00707E8D">
      <w:pPr>
        <w:ind w:left="4956" w:firstLine="708"/>
        <w:jc w:val="both"/>
        <w:rPr>
          <w:rFonts w:ascii="Century Gothic" w:hAnsi="Century Gothic"/>
          <w:b/>
          <w:bCs/>
          <w:sz w:val="20"/>
          <w:szCs w:val="20"/>
        </w:rPr>
      </w:pPr>
      <w:r w:rsidRPr="00707E8D">
        <w:rPr>
          <w:rFonts w:ascii="Century Gothic" w:hAnsi="Century Gothic"/>
          <w:b/>
          <w:bCs/>
          <w:sz w:val="20"/>
          <w:szCs w:val="20"/>
        </w:rPr>
        <w:t>Ponudnik</w:t>
      </w:r>
    </w:p>
    <w:p w14:paraId="0295F6E0" w14:textId="488A7244" w:rsidR="00707E8D" w:rsidRPr="00707E8D" w:rsidRDefault="00707E8D" w:rsidP="00707E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038D47C7" w14:textId="77777777" w:rsidR="00FC4DAA" w:rsidRDefault="00FC4DAA"/>
    <w:sectPr w:rsidR="00FC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34FFE"/>
    <w:multiLevelType w:val="multilevel"/>
    <w:tmpl w:val="30FCA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124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E8D"/>
    <w:rsid w:val="001C602C"/>
    <w:rsid w:val="00267948"/>
    <w:rsid w:val="003E33AD"/>
    <w:rsid w:val="00707E8D"/>
    <w:rsid w:val="00D46A01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252F3"/>
  <w15:chartTrackingRefBased/>
  <w15:docId w15:val="{7195D527-850F-4197-AD1D-D3115BCA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07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07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07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7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07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07E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07E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07E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07E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07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07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07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7E8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07E8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07E8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07E8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07E8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07E8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07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07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07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07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07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07E8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07E8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07E8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07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07E8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07E8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707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2026-06-18T11:00:00Z</dcterms:created>
  <dcterms:modified xsi:type="dcterms:W3CDTF">2026-06-19T10:01:00Z</dcterms:modified>
</cp:coreProperties>
</file>